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9" w:rsidRDefault="00955999" w:rsidP="00712ADB">
      <w:pPr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-719974</wp:posOffset>
            </wp:positionH>
            <wp:positionV relativeFrom="paragraph">
              <wp:posOffset>-1064029</wp:posOffset>
            </wp:positionV>
            <wp:extent cx="10781307" cy="7633374"/>
            <wp:effectExtent l="0" t="0" r="127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1307" cy="76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999" w:rsidRDefault="00955999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  <w:sectPr w:rsidR="00955999" w:rsidSect="00955999">
          <w:footerReference w:type="default" r:id="rId9"/>
          <w:pgSz w:w="16838" w:h="11906" w:orient="landscape"/>
          <w:pgMar w:top="1701" w:right="1134" w:bottom="850" w:left="1134" w:header="708" w:footer="708" w:gutter="0"/>
          <w:pgNumType w:start="0"/>
          <w:cols w:space="708"/>
          <w:docGrid w:linePitch="360"/>
        </w:sectPr>
      </w:pP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br w:type="page"/>
      </w:r>
    </w:p>
    <w:p w:rsidR="00955999" w:rsidRDefault="00955999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2829A4" w:rsidRPr="001B4BB3" w:rsidRDefault="003726C3" w:rsidP="00712ADB">
      <w:pPr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1B4BB3">
        <w:rPr>
          <w:rFonts w:asciiTheme="majorHAnsi" w:hAnsiTheme="majorHAnsi"/>
          <w:b/>
          <w:color w:val="548DD4" w:themeColor="text2" w:themeTint="99"/>
          <w:sz w:val="28"/>
          <w:szCs w:val="28"/>
        </w:rPr>
        <w:t>Методические рекомендации</w:t>
      </w:r>
    </w:p>
    <w:p w:rsidR="003726C3" w:rsidRDefault="00712ADB" w:rsidP="00712ADB">
      <w:pPr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1B4BB3">
        <w:rPr>
          <w:rFonts w:asciiTheme="majorHAnsi" w:hAnsiTheme="majorHAnsi"/>
          <w:b/>
          <w:color w:val="548DD4" w:themeColor="text2" w:themeTint="99"/>
          <w:sz w:val="28"/>
          <w:szCs w:val="28"/>
        </w:rPr>
        <w:t>по проведению уроков безопасного</w:t>
      </w:r>
      <w:r w:rsidR="003726C3" w:rsidRPr="001B4BB3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интернета в школах</w:t>
      </w:r>
      <w:r w:rsidR="00EB0B1A">
        <w:rPr>
          <w:rFonts w:asciiTheme="majorHAnsi" w:hAnsiTheme="majorHAnsi"/>
          <w:b/>
          <w:color w:val="548DD4" w:themeColor="text2" w:themeTint="99"/>
          <w:sz w:val="28"/>
          <w:szCs w:val="28"/>
        </w:rPr>
        <w:t>.</w:t>
      </w:r>
    </w:p>
    <w:p w:rsidR="001B4BB3" w:rsidRDefault="00EB0B1A" w:rsidP="00712ADB">
      <w:pPr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t>(</w:t>
      </w:r>
      <w:r w:rsidR="001B4BB3">
        <w:rPr>
          <w:rFonts w:asciiTheme="majorHAnsi" w:hAnsiTheme="majorHAnsi"/>
          <w:b/>
          <w:color w:val="548DD4" w:themeColor="text2" w:themeTint="99"/>
          <w:sz w:val="28"/>
          <w:szCs w:val="28"/>
        </w:rPr>
        <w:t>Разработано Лигой безопасного интернета</w:t>
      </w: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t>.)</w:t>
      </w:r>
    </w:p>
    <w:p w:rsidR="001B4BB3" w:rsidRPr="003F2A40" w:rsidRDefault="001B4BB3" w:rsidP="00712ADB">
      <w:pPr>
        <w:jc w:val="center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1B4BB3">
        <w:rPr>
          <w:rFonts w:asciiTheme="majorHAnsi" w:hAnsiTheme="majorHAnsi"/>
          <w:b/>
          <w:color w:val="000000" w:themeColor="text1"/>
          <w:sz w:val="16"/>
          <w:szCs w:val="16"/>
          <w:lang w:val="en-US"/>
        </w:rPr>
        <w:t>v</w:t>
      </w:r>
      <w:r w:rsidRPr="001B4BB3">
        <w:rPr>
          <w:rFonts w:asciiTheme="majorHAnsi" w:hAnsiTheme="majorHAnsi"/>
          <w:b/>
          <w:color w:val="000000" w:themeColor="text1"/>
          <w:sz w:val="16"/>
          <w:szCs w:val="16"/>
        </w:rPr>
        <w:t xml:space="preserve"> 0.14.12</w:t>
      </w:r>
    </w:p>
    <w:p w:rsidR="00175BE9" w:rsidRPr="00712ADB" w:rsidRDefault="00175BE9" w:rsidP="00712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B4BB3" w:rsidRDefault="003171D7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fldChar w:fldCharType="begin"/>
      </w:r>
      <w:r w:rsidR="00175BE9">
        <w:instrText xml:space="preserve"> TOC \o "1-1" \h \z \u </w:instrText>
      </w:r>
      <w:r>
        <w:fldChar w:fldCharType="separate"/>
      </w:r>
      <w:hyperlink w:anchor="_Toc395746268" w:history="1">
        <w:r w:rsidR="001B4BB3" w:rsidRPr="00720274">
          <w:rPr>
            <w:rStyle w:val="a7"/>
            <w:noProof/>
          </w:rPr>
          <w:t>Введение</w:t>
        </w:r>
        <w:r w:rsidR="001B4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B4BB3">
          <w:rPr>
            <w:noProof/>
            <w:webHidden/>
          </w:rPr>
          <w:instrText xml:space="preserve"> PAGEREF _Toc395746268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B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B4BB3" w:rsidRDefault="003171D7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95746269" w:history="1">
        <w:r w:rsidR="001B4BB3" w:rsidRPr="00720274">
          <w:rPr>
            <w:rStyle w:val="a7"/>
            <w:noProof/>
          </w:rPr>
          <w:t>Материалы для подготовки и проведения уроков</w:t>
        </w:r>
        <w:r w:rsidR="001B4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B4BB3">
          <w:rPr>
            <w:noProof/>
            <w:webHidden/>
          </w:rPr>
          <w:instrText xml:space="preserve"> PAGEREF _Toc395746269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B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B4BB3" w:rsidRDefault="003171D7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95746270" w:history="1">
        <w:r w:rsidR="001B4BB3" w:rsidRPr="00720274">
          <w:rPr>
            <w:rStyle w:val="a7"/>
            <w:noProof/>
          </w:rPr>
          <w:t>Цели и задачи уроков</w:t>
        </w:r>
        <w:r w:rsidR="001B4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B4BB3">
          <w:rPr>
            <w:noProof/>
            <w:webHidden/>
          </w:rPr>
          <w:instrText xml:space="preserve"> PAGEREF _Toc395746270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B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B4BB3" w:rsidRDefault="003171D7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95746271" w:history="1">
        <w:r w:rsidR="001B4BB3" w:rsidRPr="00720274">
          <w:rPr>
            <w:rStyle w:val="a7"/>
            <w:noProof/>
          </w:rPr>
          <w:t>Общие особенности организации уроков безопасного интернета</w:t>
        </w:r>
        <w:r w:rsidR="001B4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B4BB3">
          <w:rPr>
            <w:noProof/>
            <w:webHidden/>
          </w:rPr>
          <w:instrText xml:space="preserve"> PAGEREF _Toc395746271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B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B4BB3" w:rsidRDefault="003171D7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95746272" w:history="1">
        <w:r w:rsidR="001B4BB3" w:rsidRPr="00720274">
          <w:rPr>
            <w:rStyle w:val="a7"/>
            <w:noProof/>
          </w:rPr>
          <w:t>Учет возрастных и психологических особенностей</w:t>
        </w:r>
        <w:r w:rsidR="001B4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B4BB3">
          <w:rPr>
            <w:noProof/>
            <w:webHidden/>
          </w:rPr>
          <w:instrText xml:space="preserve"> PAGEREF _Toc395746272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B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B4BB3" w:rsidRDefault="003171D7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95746273" w:history="1">
        <w:r w:rsidR="001B4BB3" w:rsidRPr="00720274">
          <w:rPr>
            <w:rStyle w:val="a7"/>
            <w:noProof/>
          </w:rPr>
          <w:t>Приложения</w:t>
        </w:r>
        <w:r w:rsidR="001B4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B4BB3">
          <w:rPr>
            <w:noProof/>
            <w:webHidden/>
          </w:rPr>
          <w:instrText xml:space="preserve"> PAGEREF _Toc395746273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B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726C3" w:rsidRDefault="003171D7">
      <w:r>
        <w:fldChar w:fldCharType="end"/>
      </w:r>
    </w:p>
    <w:p w:rsidR="003726C3" w:rsidRDefault="00712ADB" w:rsidP="00712ADB">
      <w:pPr>
        <w:pStyle w:val="1"/>
      </w:pPr>
      <w:bookmarkStart w:id="1" w:name="_Toc395746268"/>
      <w:r>
        <w:t>Введение</w:t>
      </w:r>
      <w:bookmarkEnd w:id="1"/>
    </w:p>
    <w:p w:rsidR="003726C3" w:rsidRDefault="003726C3">
      <w:r>
        <w:t xml:space="preserve">Современную жизнь трудно представить себе без </w:t>
      </w:r>
      <w:r w:rsidR="001D3DE4">
        <w:t xml:space="preserve">сети  </w:t>
      </w:r>
      <w:r>
        <w:t>«</w:t>
      </w:r>
      <w:r w:rsidR="001D3DE4">
        <w:t>И</w:t>
      </w:r>
      <w:r>
        <w:t>нтернет».  Современные компьютерные технологии стремительно развиваются и занимают все больше мест</w:t>
      </w:r>
      <w:r w:rsidR="00837CA1">
        <w:t>а</w:t>
      </w:r>
      <w:r>
        <w:t xml:space="preserve"> в жизни каждого человека. </w:t>
      </w:r>
    </w:p>
    <w:p w:rsidR="003726C3" w:rsidRDefault="003726C3">
      <w:r>
        <w:t xml:space="preserve">По данным  Фонда Общественное мнение  на весну 2014 года проникновение интернета среди взрослого населения России составил </w:t>
      </w:r>
      <w:r w:rsidR="006E6381">
        <w:t xml:space="preserve">60.6% или 709, 7 млн человек.  И дети не остаются в стороне от этого процесса. По разным исследованиям  дети начинают пользоваться интернетом в возрасте </w:t>
      </w:r>
      <w:r w:rsidR="00837CA1">
        <w:t>6</w:t>
      </w:r>
      <w:r w:rsidR="006E6381">
        <w:t>-</w:t>
      </w:r>
      <w:r w:rsidR="00837CA1">
        <w:t>8</w:t>
      </w:r>
      <w:r w:rsidR="006E6381">
        <w:t xml:space="preserve"> лет. </w:t>
      </w:r>
    </w:p>
    <w:p w:rsidR="006E6381" w:rsidRDefault="006E6381">
      <w:r>
        <w:t>Дополнительными факторами  вовлечения детей в интернет стали снижение цены на электронные устройства</w:t>
      </w:r>
      <w:r w:rsidR="00837CA1">
        <w:t xml:space="preserve"> и тарифы</w:t>
      </w:r>
      <w:r w:rsidR="001D3DE4">
        <w:t xml:space="preserve">  доступа в интернет</w:t>
      </w:r>
      <w:r>
        <w:t xml:space="preserve">, развитие широкополосного и мобильного интернета. Тенденции к </w:t>
      </w:r>
      <w:r w:rsidR="008E4C69">
        <w:t>развитию  облачных технологий и общения в социальных сетях  стирают границу между локальным и сетевым использованием  вычислительной техники, многие даже не задумываются о том, что используют интернет, насто</w:t>
      </w:r>
      <w:r w:rsidR="00E22856">
        <w:t>лько этот технологический феном</w:t>
      </w:r>
      <w:r w:rsidR="008E4C69">
        <w:t xml:space="preserve">ен стал частью </w:t>
      </w:r>
      <w:r w:rsidR="00E22856">
        <w:t>повседневной жизни.</w:t>
      </w:r>
    </w:p>
    <w:p w:rsidR="005941F6" w:rsidRDefault="005941F6">
      <w:r>
        <w:t>Вместе с тем интернет-технологии  активно используют</w:t>
      </w:r>
      <w:r w:rsidR="00EA1543">
        <w:t xml:space="preserve"> преступники и правонарушители. Получили так же распространение различные маркетинговые и мошеннические схемы. Такая ситуация </w:t>
      </w:r>
      <w:r w:rsidR="00F972C5">
        <w:t xml:space="preserve"> сформировала  понятие об интернет-угрозах и необходимость их распознавать и им противостоять.</w:t>
      </w:r>
    </w:p>
    <w:p w:rsidR="009255C7" w:rsidRDefault="001C61D5">
      <w:r>
        <w:t>Инициаторами  первых уроков выступили МВД и операторы связи, которые первыми столкнулись  с мошенничеством в сети. Далее к ним присоединились общественные организации и волонтеры.</w:t>
      </w:r>
      <w:r w:rsidR="006745B2">
        <w:t xml:space="preserve"> Как правило, </w:t>
      </w:r>
      <w:r w:rsidR="001D3DE4">
        <w:t xml:space="preserve">подготовленные ими </w:t>
      </w:r>
      <w:r w:rsidR="006745B2">
        <w:t>материалы представляют собой либо краткую памятку, либо  обзорный материал, сфокусированный на проблемах</w:t>
      </w:r>
      <w:r w:rsidR="001D3DE4">
        <w:t>, актуальных</w:t>
      </w:r>
      <w:r w:rsidR="006745B2">
        <w:t xml:space="preserve"> на момент подготовки материала.</w:t>
      </w:r>
    </w:p>
    <w:p w:rsidR="00E22856" w:rsidRDefault="00E22856">
      <w:r>
        <w:lastRenderedPageBreak/>
        <w:t xml:space="preserve">Умение использовать интернет </w:t>
      </w:r>
      <w:r w:rsidR="005941F6">
        <w:t>(в том числе для поиска информации)  стало необходимым и было включено  в Федеральный государственный стандарт общего, а позже и начального  образования.</w:t>
      </w:r>
    </w:p>
    <w:p w:rsidR="001C61D5" w:rsidRDefault="001C61D5">
      <w:r>
        <w:t xml:space="preserve">Однако высокая нагрузка на школьников  </w:t>
      </w:r>
      <w:r w:rsidR="00696102">
        <w:t xml:space="preserve">обусловила </w:t>
      </w:r>
      <w:r>
        <w:t>то, что проблемы безопасного использования интернета  на практике изучаются факультативно,  в рамках классных часов и дополнительных занятий, как правило, в начале учебного года и перед каникулами. Как правило, на это отводится 1 академический час.</w:t>
      </w:r>
      <w:r w:rsidR="006745B2">
        <w:t xml:space="preserve"> </w:t>
      </w:r>
    </w:p>
    <w:p w:rsidR="006745B2" w:rsidRDefault="006745B2">
      <w:r>
        <w:t>В таких условиях возникает необходимость  представить преподавателям  инструмент, который отвечает следующим требованиям:</w:t>
      </w:r>
    </w:p>
    <w:p w:rsidR="006745B2" w:rsidRDefault="006745B2" w:rsidP="006745B2">
      <w:pPr>
        <w:pStyle w:val="a3"/>
        <w:numPr>
          <w:ilvl w:val="0"/>
          <w:numId w:val="1"/>
        </w:numPr>
      </w:pPr>
      <w:r>
        <w:t>Системный обзор угроз разных видов, принципов их выявления и противодействия</w:t>
      </w:r>
      <w:r w:rsidR="001D3DE4">
        <w:t>.</w:t>
      </w:r>
    </w:p>
    <w:p w:rsidR="006745B2" w:rsidRDefault="006745B2" w:rsidP="006745B2">
      <w:pPr>
        <w:pStyle w:val="a3"/>
        <w:numPr>
          <w:ilvl w:val="0"/>
          <w:numId w:val="1"/>
        </w:numPr>
      </w:pPr>
      <w:r>
        <w:t>База знаний в удобном для использования виде</w:t>
      </w:r>
      <w:r w:rsidR="001D3DE4">
        <w:t>.</w:t>
      </w:r>
    </w:p>
    <w:p w:rsidR="006745B2" w:rsidRDefault="006745B2" w:rsidP="006745B2">
      <w:pPr>
        <w:pStyle w:val="a3"/>
        <w:numPr>
          <w:ilvl w:val="0"/>
          <w:numId w:val="1"/>
        </w:numPr>
      </w:pPr>
      <w:r>
        <w:t>Примерные, базовые материалы для построения занятия</w:t>
      </w:r>
      <w:r w:rsidR="001D3DE4">
        <w:t>.</w:t>
      </w:r>
    </w:p>
    <w:p w:rsidR="006745B2" w:rsidRDefault="006745B2" w:rsidP="006745B2">
      <w:pPr>
        <w:pStyle w:val="a3"/>
        <w:numPr>
          <w:ilvl w:val="0"/>
          <w:numId w:val="1"/>
        </w:numPr>
      </w:pPr>
      <w:r>
        <w:t>Модульное представление материала с возможностью строить как обзорные уроки, так и рассматривать отдельные проблемы более подробно</w:t>
      </w:r>
      <w:r w:rsidR="001D3DE4">
        <w:t>.</w:t>
      </w:r>
    </w:p>
    <w:p w:rsidR="006745B2" w:rsidRDefault="006745B2" w:rsidP="006745B2">
      <w:pPr>
        <w:pStyle w:val="a3"/>
        <w:numPr>
          <w:ilvl w:val="0"/>
          <w:numId w:val="1"/>
        </w:numPr>
      </w:pPr>
      <w:r>
        <w:t>Возможность представления материалов для детей разного возраста</w:t>
      </w:r>
      <w:r w:rsidR="001D3DE4">
        <w:t>.</w:t>
      </w:r>
    </w:p>
    <w:p w:rsidR="006745B2" w:rsidRDefault="006745B2" w:rsidP="006745B2">
      <w:pPr>
        <w:pStyle w:val="a3"/>
        <w:numPr>
          <w:ilvl w:val="0"/>
          <w:numId w:val="1"/>
        </w:numPr>
      </w:pPr>
      <w:r>
        <w:t>Возможность обновления матер</w:t>
      </w:r>
      <w:r w:rsidR="007E2EDD">
        <w:t>иала с учетом развития интернета</w:t>
      </w:r>
      <w:r>
        <w:t xml:space="preserve"> и других технологий</w:t>
      </w:r>
      <w:r w:rsidR="001D3DE4">
        <w:t>.</w:t>
      </w:r>
    </w:p>
    <w:p w:rsidR="007E2EDD" w:rsidRDefault="00837CA1" w:rsidP="007E2EDD">
      <w:pPr>
        <w:pStyle w:val="a3"/>
        <w:numPr>
          <w:ilvl w:val="0"/>
          <w:numId w:val="1"/>
        </w:numPr>
      </w:pPr>
      <w:r>
        <w:t>В</w:t>
      </w:r>
      <w:r w:rsidR="007E2EDD">
        <w:t>озмо</w:t>
      </w:r>
      <w:r w:rsidR="007E2EDD" w:rsidRPr="007E2EDD">
        <w:t>жност</w:t>
      </w:r>
      <w:r w:rsidR="007E2EDD">
        <w:t>ь разбить материал на простые части «вопрос-ответ» для использования в рамках интегрированного обучения  на уроках по разным предметам</w:t>
      </w:r>
      <w:r w:rsidR="001D3DE4">
        <w:t>.</w:t>
      </w:r>
    </w:p>
    <w:p w:rsidR="007E2EDD" w:rsidRDefault="00837CA1" w:rsidP="007E2EDD">
      <w:pPr>
        <w:pStyle w:val="a3"/>
        <w:numPr>
          <w:ilvl w:val="0"/>
          <w:numId w:val="1"/>
        </w:numPr>
      </w:pPr>
      <w:r>
        <w:t>И</w:t>
      </w:r>
      <w:r w:rsidR="007E2EDD">
        <w:t>нструмент  тестирования  и оценки  знаний и навыков детей в области безопасного использования компьютера</w:t>
      </w:r>
      <w:r w:rsidR="001D3DE4">
        <w:t>.</w:t>
      </w:r>
    </w:p>
    <w:p w:rsidR="007E2EDD" w:rsidRDefault="00837CA1" w:rsidP="007E2EDD">
      <w:pPr>
        <w:pStyle w:val="a3"/>
        <w:numPr>
          <w:ilvl w:val="0"/>
          <w:numId w:val="1"/>
        </w:numPr>
      </w:pPr>
      <w:r>
        <w:t>К</w:t>
      </w:r>
      <w:r w:rsidR="007E2EDD">
        <w:t>анал получения информации о новых угрозах и их форма</w:t>
      </w:r>
      <w:r w:rsidR="002C68F8">
        <w:t>х, для включения в уроки актуальных примеров</w:t>
      </w:r>
      <w:r w:rsidR="001D3DE4">
        <w:t>.</w:t>
      </w:r>
    </w:p>
    <w:p w:rsidR="00712ADB" w:rsidRDefault="00712ADB" w:rsidP="00712ADB">
      <w:pPr>
        <w:pStyle w:val="1"/>
      </w:pPr>
      <w:bookmarkStart w:id="2" w:name="_Toc395746269"/>
      <w:r>
        <w:t>Материалы для подготовки и проведения уроков</w:t>
      </w:r>
      <w:bookmarkEnd w:id="2"/>
    </w:p>
    <w:p w:rsidR="002C68F8" w:rsidRDefault="002C68F8" w:rsidP="002C68F8">
      <w:r>
        <w:t>Данные методические рекомендации  описывают инструменты, представляемые Лигой безопасного интернета, и содержат некоторые рекомендации по использованию этих инструментов.</w:t>
      </w:r>
    </w:p>
    <w:p w:rsidR="00E83357" w:rsidRDefault="00BA6CAF" w:rsidP="002C68F8">
      <w:r>
        <w:t xml:space="preserve">Данные методические рекомендации составлены на основании опыта по проведению уроков безопасного интернета для </w:t>
      </w:r>
      <w:r w:rsidR="00E83357">
        <w:t>школьников разного возраста и методических занятий с преподавателями  в Москве, Московской</w:t>
      </w:r>
      <w:r w:rsidR="004612FD">
        <w:t xml:space="preserve"> и </w:t>
      </w:r>
      <w:r w:rsidR="00E83357">
        <w:t xml:space="preserve">Тульской  областях, Санкт-Петербурге, Республике Саха Якутия.  </w:t>
      </w:r>
    </w:p>
    <w:p w:rsidR="00E83357" w:rsidRDefault="00E83357" w:rsidP="002C68F8">
      <w:r>
        <w:t xml:space="preserve"> </w:t>
      </w:r>
      <w:r w:rsidR="000774A4">
        <w:t>Дополнением к данным методическим рекомендациям являются:</w:t>
      </w:r>
    </w:p>
    <w:p w:rsidR="000774A4" w:rsidRDefault="0070468B" w:rsidP="0070468B">
      <w:pPr>
        <w:pStyle w:val="a3"/>
        <w:numPr>
          <w:ilvl w:val="0"/>
          <w:numId w:val="2"/>
        </w:numPr>
      </w:pPr>
      <w:r>
        <w:t>Базовый материал  для проведения урока</w:t>
      </w:r>
      <w:r w:rsidR="001801F2">
        <w:t xml:space="preserve"> (варианты для возрастных групп: начальная школа, средняя школа, старшие классы). Материал представлен в форме электронной презентации, которая может  использоваться как самостоятельный материал с использованием ТСО, так и как основа для подготовки наглядных пособий для урока.</w:t>
      </w:r>
    </w:p>
    <w:p w:rsidR="001801F2" w:rsidRDefault="001801F2" w:rsidP="0070468B">
      <w:pPr>
        <w:pStyle w:val="a3"/>
        <w:numPr>
          <w:ilvl w:val="0"/>
          <w:numId w:val="2"/>
        </w:numPr>
      </w:pPr>
      <w:r>
        <w:t>Примерный конспект урока (варианты для разных возрастных групп).</w:t>
      </w:r>
    </w:p>
    <w:p w:rsidR="001801F2" w:rsidRDefault="001801F2" w:rsidP="0070468B">
      <w:pPr>
        <w:pStyle w:val="a3"/>
        <w:numPr>
          <w:ilvl w:val="0"/>
          <w:numId w:val="2"/>
        </w:numPr>
      </w:pPr>
      <w:r>
        <w:t>Каталог ссылок на библиотеку материалов,  посвященных вопросам безопасности в интернете.</w:t>
      </w:r>
    </w:p>
    <w:p w:rsidR="001801F2" w:rsidRDefault="001801F2" w:rsidP="0070468B">
      <w:pPr>
        <w:pStyle w:val="a3"/>
        <w:numPr>
          <w:ilvl w:val="0"/>
          <w:numId w:val="2"/>
        </w:numPr>
      </w:pPr>
      <w:r>
        <w:t>Программу тестирования знаний в области безопасности в интернете.</w:t>
      </w:r>
    </w:p>
    <w:p w:rsidR="00D720DE" w:rsidRDefault="00D720DE" w:rsidP="0070468B">
      <w:pPr>
        <w:pStyle w:val="a3"/>
        <w:numPr>
          <w:ilvl w:val="0"/>
          <w:numId w:val="2"/>
        </w:numPr>
      </w:pPr>
      <w:r>
        <w:t>Дополнительные материалы для подготовки к занятиям  взрослы</w:t>
      </w:r>
      <w:r w:rsidR="00837CA1">
        <w:t>х</w:t>
      </w:r>
      <w:r>
        <w:t>.</w:t>
      </w:r>
    </w:p>
    <w:p w:rsidR="00681091" w:rsidRDefault="00712ADB" w:rsidP="00712ADB">
      <w:pPr>
        <w:pStyle w:val="1"/>
      </w:pPr>
      <w:bookmarkStart w:id="3" w:name="_Toc395746270"/>
      <w:r>
        <w:lastRenderedPageBreak/>
        <w:t>Цели и задачи уроков</w:t>
      </w:r>
      <w:bookmarkEnd w:id="3"/>
    </w:p>
    <w:p w:rsidR="00A87BAA" w:rsidRDefault="00712ADB" w:rsidP="001801F2">
      <w:r w:rsidRPr="00712ADB">
        <w:rPr>
          <w:b/>
        </w:rPr>
        <w:t>Цели уроков:</w:t>
      </w:r>
      <w:r>
        <w:t xml:space="preserve"> </w:t>
      </w:r>
    </w:p>
    <w:p w:rsidR="001D3DE4" w:rsidRDefault="00837CA1" w:rsidP="0051408A">
      <w:pPr>
        <w:pStyle w:val="a3"/>
        <w:numPr>
          <w:ilvl w:val="0"/>
          <w:numId w:val="10"/>
        </w:numPr>
      </w:pPr>
      <w:r>
        <w:t>С</w:t>
      </w:r>
      <w:r w:rsidR="00712ADB">
        <w:t>истематизация знаний</w:t>
      </w:r>
      <w:r>
        <w:t xml:space="preserve"> </w:t>
      </w:r>
      <w:r w:rsidR="00712ADB">
        <w:t xml:space="preserve"> в области использования интернета</w:t>
      </w:r>
      <w:r w:rsidR="001D3DE4">
        <w:t>.</w:t>
      </w:r>
    </w:p>
    <w:p w:rsidR="001D3DE4" w:rsidRDefault="00837CA1" w:rsidP="0051408A">
      <w:pPr>
        <w:pStyle w:val="a3"/>
        <w:numPr>
          <w:ilvl w:val="0"/>
          <w:numId w:val="10"/>
        </w:numPr>
      </w:pPr>
      <w:r>
        <w:t xml:space="preserve"> Ф</w:t>
      </w:r>
      <w:r w:rsidR="00712ADB">
        <w:t>ормирование навыков безопасного использования интернета</w:t>
      </w:r>
      <w:r w:rsidR="001D3DE4">
        <w:t>.</w:t>
      </w:r>
    </w:p>
    <w:p w:rsidR="00712ADB" w:rsidRDefault="00837CA1" w:rsidP="0051408A">
      <w:pPr>
        <w:pStyle w:val="a3"/>
        <w:numPr>
          <w:ilvl w:val="0"/>
          <w:numId w:val="10"/>
        </w:numPr>
      </w:pPr>
      <w:r>
        <w:t xml:space="preserve"> Р</w:t>
      </w:r>
      <w:r w:rsidR="00712ADB">
        <w:t>аспознавани</w:t>
      </w:r>
      <w:r>
        <w:t>е</w:t>
      </w:r>
      <w:r w:rsidR="00712ADB">
        <w:t xml:space="preserve"> и реагировани</w:t>
      </w:r>
      <w:r>
        <w:t>е</w:t>
      </w:r>
      <w:r w:rsidR="00712ADB">
        <w:t xml:space="preserve"> на интернет-угрозы.</w:t>
      </w:r>
    </w:p>
    <w:p w:rsidR="009255C7" w:rsidRPr="00A87BAA" w:rsidRDefault="00712ADB" w:rsidP="001801F2">
      <w:pPr>
        <w:rPr>
          <w:b/>
        </w:rPr>
      </w:pPr>
      <w:r w:rsidRPr="00A87BAA">
        <w:rPr>
          <w:b/>
        </w:rPr>
        <w:t xml:space="preserve">Задачи уроков: </w:t>
      </w:r>
      <w:r w:rsidR="009255C7" w:rsidRPr="00A87BAA">
        <w:rPr>
          <w:b/>
        </w:rPr>
        <w:t xml:space="preserve"> </w:t>
      </w:r>
    </w:p>
    <w:p w:rsidR="00712ADB" w:rsidRDefault="002A1129" w:rsidP="009255C7">
      <w:pPr>
        <w:pStyle w:val="a3"/>
        <w:numPr>
          <w:ilvl w:val="0"/>
          <w:numId w:val="3"/>
        </w:numPr>
      </w:pPr>
      <w:r>
        <w:t>С</w:t>
      </w:r>
      <w:r w:rsidR="009255C7">
        <w:t xml:space="preserve">истематизирование знаний детей в области </w:t>
      </w:r>
      <w:r w:rsidR="00A87BAA">
        <w:t>интернет-безопасности по направлениям:</w:t>
      </w:r>
    </w:p>
    <w:p w:rsidR="00A87BAA" w:rsidRDefault="00A87BAA" w:rsidP="00A87BAA">
      <w:pPr>
        <w:pStyle w:val="a3"/>
        <w:numPr>
          <w:ilvl w:val="1"/>
          <w:numId w:val="3"/>
        </w:numPr>
      </w:pPr>
      <w:r>
        <w:t>раскрытие персональных данных</w:t>
      </w:r>
      <w:r w:rsidR="002A1129">
        <w:t>;</w:t>
      </w:r>
    </w:p>
    <w:p w:rsidR="00A87BAA" w:rsidRDefault="00A87BAA" w:rsidP="00A87BAA">
      <w:pPr>
        <w:pStyle w:val="a3"/>
        <w:numPr>
          <w:ilvl w:val="1"/>
          <w:numId w:val="3"/>
        </w:numPr>
      </w:pPr>
      <w:r>
        <w:t>мошенничества, в т.ч. мобильные</w:t>
      </w:r>
      <w:r w:rsidR="002A1129">
        <w:t xml:space="preserve">, </w:t>
      </w:r>
      <w:r>
        <w:t>заражение компьютера</w:t>
      </w:r>
      <w:r w:rsidR="002A1129">
        <w:t xml:space="preserve"> и мобильных устройств;</w:t>
      </w:r>
    </w:p>
    <w:p w:rsidR="00A87BAA" w:rsidRDefault="00A87BAA" w:rsidP="00A87BAA">
      <w:pPr>
        <w:pStyle w:val="a3"/>
        <w:numPr>
          <w:ilvl w:val="1"/>
          <w:numId w:val="3"/>
        </w:numPr>
      </w:pPr>
      <w:r>
        <w:t>общение в сети</w:t>
      </w:r>
      <w:r w:rsidR="002A1129">
        <w:t>;</w:t>
      </w:r>
    </w:p>
    <w:p w:rsidR="00A87BAA" w:rsidRDefault="00A87BAA" w:rsidP="00A87BAA">
      <w:pPr>
        <w:pStyle w:val="a3"/>
        <w:numPr>
          <w:ilvl w:val="1"/>
          <w:numId w:val="3"/>
        </w:numPr>
      </w:pPr>
      <w:r>
        <w:t>общая компьютерная грамотность</w:t>
      </w:r>
      <w:r w:rsidR="002A1129">
        <w:t>.</w:t>
      </w:r>
    </w:p>
    <w:p w:rsidR="00A87BAA" w:rsidRDefault="002A1129" w:rsidP="009255C7">
      <w:pPr>
        <w:pStyle w:val="a3"/>
        <w:numPr>
          <w:ilvl w:val="0"/>
          <w:numId w:val="3"/>
        </w:numPr>
      </w:pPr>
      <w:r>
        <w:t>С</w:t>
      </w:r>
      <w:r w:rsidR="00A87BAA">
        <w:t>вязь навыков повседневного использования интернет</w:t>
      </w:r>
      <w:r w:rsidR="00370868">
        <w:t>а</w:t>
      </w:r>
      <w:r w:rsidR="00A87BAA">
        <w:t xml:space="preserve"> и электронных устройств с правилами безопасности</w:t>
      </w:r>
      <w:r w:rsidR="001D3DE4">
        <w:t xml:space="preserve">.  Формирование  у детей </w:t>
      </w:r>
      <w:r w:rsidR="00A87BAA">
        <w:t xml:space="preserve">навыков безопасного использования </w:t>
      </w:r>
      <w:r w:rsidR="001D3DE4">
        <w:t>интернета</w:t>
      </w:r>
      <w:r w:rsidR="00A87BAA">
        <w:t xml:space="preserve"> на основании имеющегося </w:t>
      </w:r>
      <w:r w:rsidR="001D3DE4">
        <w:t xml:space="preserve">у них </w:t>
      </w:r>
      <w:r w:rsidR="00A87BAA">
        <w:t>опыта</w:t>
      </w:r>
      <w:r>
        <w:t>.</w:t>
      </w:r>
    </w:p>
    <w:p w:rsidR="00A87BAA" w:rsidRDefault="002A1129" w:rsidP="009255C7">
      <w:pPr>
        <w:pStyle w:val="a3"/>
        <w:numPr>
          <w:ilvl w:val="0"/>
          <w:numId w:val="3"/>
        </w:numPr>
      </w:pPr>
      <w:r>
        <w:t>П</w:t>
      </w:r>
      <w:r w:rsidR="00D92BB2">
        <w:t>овышение уровня осведомленности детей о наиболее актуальных интернет-угрозах ( с учетом возраста аудитории, региона, других факторов)</w:t>
      </w:r>
      <w:r>
        <w:t>.</w:t>
      </w:r>
    </w:p>
    <w:p w:rsidR="001D3DE4" w:rsidRDefault="002A1129" w:rsidP="009255C7">
      <w:pPr>
        <w:pStyle w:val="a3"/>
        <w:numPr>
          <w:ilvl w:val="0"/>
          <w:numId w:val="3"/>
        </w:numPr>
      </w:pPr>
      <w:r>
        <w:t>Ф</w:t>
      </w:r>
      <w:r w:rsidR="00D92BB2">
        <w:t>ормирование навыков и осознанных подходов к противодействию интернет-угрозам</w:t>
      </w:r>
      <w:r w:rsidR="001D3DE4">
        <w:t>.</w:t>
      </w:r>
    </w:p>
    <w:p w:rsidR="00D92BB2" w:rsidRDefault="001D3DE4" w:rsidP="009255C7">
      <w:pPr>
        <w:pStyle w:val="a3"/>
        <w:numPr>
          <w:ilvl w:val="0"/>
          <w:numId w:val="3"/>
        </w:numPr>
      </w:pPr>
      <w:r>
        <w:t xml:space="preserve">Показ </w:t>
      </w:r>
      <w:r w:rsidR="00370868">
        <w:t xml:space="preserve"> важност</w:t>
      </w:r>
      <w:r>
        <w:t>и</w:t>
      </w:r>
      <w:r w:rsidR="00370868">
        <w:t xml:space="preserve"> взаимодействия </w:t>
      </w:r>
      <w:r>
        <w:t xml:space="preserve">детей </w:t>
      </w:r>
      <w:r w:rsidR="00370868">
        <w:t>с учителями и родителями</w:t>
      </w:r>
      <w:r>
        <w:t xml:space="preserve">, особенно в критических </w:t>
      </w:r>
      <w:r w:rsidR="00A7214E">
        <w:t xml:space="preserve">и неприятных </w:t>
      </w:r>
      <w:r>
        <w:t>ситуациях</w:t>
      </w:r>
    </w:p>
    <w:p w:rsidR="002A1129" w:rsidRDefault="002A1129" w:rsidP="002A1129">
      <w:r>
        <w:t>Материалы к  урокам сформированы по модульному принципу. Каждая тема отражена на одном или нескольких слайдах. Таким образом</w:t>
      </w:r>
      <w:r w:rsidR="00A7214E">
        <w:t>,</w:t>
      </w:r>
      <w:r>
        <w:t xml:space="preserve"> преподавателю представляется возможность как провести обзорный урок, так и разделить его на отдельные блоки, которые можно использовать в рамках интегрированного обучения при изучении других предметов или на классных часах (факультативных занятиях). </w:t>
      </w:r>
    </w:p>
    <w:p w:rsidR="002A1129" w:rsidRPr="0051408A" w:rsidRDefault="002A1129" w:rsidP="002A1129">
      <w:pPr>
        <w:rPr>
          <w:b/>
        </w:rPr>
      </w:pPr>
      <w:r w:rsidRPr="0051408A">
        <w:rPr>
          <w:b/>
        </w:rPr>
        <w:t>Методические основы проведения урока</w:t>
      </w:r>
      <w:r w:rsidR="00A7214E">
        <w:rPr>
          <w:b/>
        </w:rPr>
        <w:t>.</w:t>
      </w:r>
    </w:p>
    <w:p w:rsidR="002A1129" w:rsidRDefault="002A1129" w:rsidP="002A1129">
      <w:r>
        <w:t>При подготовке материалов урока использованы дидактические принципы:</w:t>
      </w:r>
    </w:p>
    <w:p w:rsidR="002A1129" w:rsidRDefault="002A1129" w:rsidP="002A1129">
      <w:pPr>
        <w:pStyle w:val="a3"/>
        <w:numPr>
          <w:ilvl w:val="0"/>
          <w:numId w:val="4"/>
        </w:numPr>
      </w:pPr>
      <w:r>
        <w:t>активной включенности;</w:t>
      </w:r>
    </w:p>
    <w:p w:rsidR="002A1129" w:rsidRDefault="002A1129" w:rsidP="002A1129">
      <w:pPr>
        <w:pStyle w:val="a3"/>
        <w:numPr>
          <w:ilvl w:val="0"/>
          <w:numId w:val="4"/>
        </w:numPr>
      </w:pPr>
      <w:r>
        <w:t>доступности;</w:t>
      </w:r>
    </w:p>
    <w:p w:rsidR="002A1129" w:rsidRDefault="002A1129" w:rsidP="002A1129">
      <w:pPr>
        <w:pStyle w:val="a3"/>
        <w:numPr>
          <w:ilvl w:val="0"/>
          <w:numId w:val="4"/>
        </w:numPr>
      </w:pPr>
      <w:r>
        <w:t>мотивации;</w:t>
      </w:r>
    </w:p>
    <w:p w:rsidR="002A1129" w:rsidRDefault="002A1129" w:rsidP="002A1129">
      <w:pPr>
        <w:pStyle w:val="a3"/>
        <w:numPr>
          <w:ilvl w:val="0"/>
          <w:numId w:val="4"/>
        </w:numPr>
      </w:pPr>
      <w:r>
        <w:t>рефлексивности;</w:t>
      </w:r>
    </w:p>
    <w:p w:rsidR="00E55BF3" w:rsidRDefault="00E55BF3" w:rsidP="002A1129">
      <w:pPr>
        <w:pStyle w:val="a3"/>
        <w:numPr>
          <w:ilvl w:val="0"/>
          <w:numId w:val="4"/>
        </w:numPr>
      </w:pPr>
      <w:r>
        <w:t>системности;</w:t>
      </w:r>
    </w:p>
    <w:p w:rsidR="002A1129" w:rsidRDefault="002A1129" w:rsidP="002A1129">
      <w:pPr>
        <w:pStyle w:val="a3"/>
        <w:numPr>
          <w:ilvl w:val="0"/>
          <w:numId w:val="4"/>
        </w:numPr>
      </w:pPr>
      <w:r>
        <w:t>открытости содержания.</w:t>
      </w:r>
    </w:p>
    <w:p w:rsidR="00D92BB2" w:rsidRDefault="002A1129" w:rsidP="00D92BB2">
      <w:r>
        <w:t>Принцип активной  включенности предполагает учет субъектной позиции ребенка в процесс изучения материала, обращение к личному опыту и развитие этого опыта на основе получения новых знаний или структурирования имеющихся.</w:t>
      </w:r>
    </w:p>
    <w:p w:rsidR="002A1129" w:rsidRDefault="00E55BF3" w:rsidP="00D92BB2">
      <w:r>
        <w:t>Принцип доступности предполагает учет возрастных характеристик участников урока, их социального статуса и жизненного опыта, уровня знаний, полученных в процессе обучения.</w:t>
      </w:r>
    </w:p>
    <w:p w:rsidR="00E55BF3" w:rsidRDefault="00E55BF3" w:rsidP="00D92BB2">
      <w:r>
        <w:lastRenderedPageBreak/>
        <w:t>Принцип мотивации предусматривает подачу информации в форме, которая простимулирует ребенка к использованию полученных знаний в повседневной жизни, подтолкнет к поиску новой информации.</w:t>
      </w:r>
    </w:p>
    <w:p w:rsidR="00E55BF3" w:rsidRDefault="00E55BF3" w:rsidP="00D92BB2">
      <w:r>
        <w:t xml:space="preserve">Принцип рефлексивности </w:t>
      </w:r>
      <w:r w:rsidR="00653525">
        <w:t>дает ребенку возможность соотнести собственный опыт и полученные знания, корректировать модели собственного поведения с учетом мирового опыта и отдельных отрицательных примеров.</w:t>
      </w:r>
    </w:p>
    <w:p w:rsidR="002E5F54" w:rsidRDefault="00653525" w:rsidP="00D92BB2">
      <w:r>
        <w:t xml:space="preserve">Принцип системности отражается в структурированности информации, рассматриваемой в рамках урока, подаче новых знаний как дополняющих и уточняющих </w:t>
      </w:r>
      <w:r w:rsidR="002E5F54">
        <w:t>картину единого целого</w:t>
      </w:r>
      <w:r w:rsidR="00A7214E">
        <w:t>,</w:t>
      </w:r>
      <w:r w:rsidR="002E5F54">
        <w:t xml:space="preserve"> в том числе в области интернет-безопасности и информационных технологий. При этом информация представляется в форме простых правил и лаконичных формулировок, опирающихся на личный опыт и особенности восприятия детей.</w:t>
      </w:r>
    </w:p>
    <w:p w:rsidR="00653525" w:rsidRDefault="002E5F54" w:rsidP="00D92BB2">
      <w:r>
        <w:t>Принцип открытости предполагает свободное использование  преподавателем подготовленных материалов, возможность</w:t>
      </w:r>
      <w:r w:rsidR="00653525">
        <w:t xml:space="preserve"> </w:t>
      </w:r>
      <w:r>
        <w:t xml:space="preserve">их полного или частичного использования, дополнения более актуальными материалами. </w:t>
      </w:r>
    </w:p>
    <w:p w:rsidR="001573D6" w:rsidRDefault="001573D6" w:rsidP="00D92BB2">
      <w:r>
        <w:t>При подготовке к уроку преподаватель самостоятельно формирует материал для урока, при этом учитываются:</w:t>
      </w:r>
    </w:p>
    <w:p w:rsidR="001573D6" w:rsidRDefault="001573D6" w:rsidP="001573D6">
      <w:pPr>
        <w:pStyle w:val="a3"/>
        <w:numPr>
          <w:ilvl w:val="0"/>
          <w:numId w:val="5"/>
        </w:numPr>
      </w:pPr>
      <w:r>
        <w:t>возрастные особенности;</w:t>
      </w:r>
    </w:p>
    <w:p w:rsidR="001573D6" w:rsidRDefault="001573D6" w:rsidP="001573D6">
      <w:pPr>
        <w:pStyle w:val="a3"/>
        <w:numPr>
          <w:ilvl w:val="0"/>
          <w:numId w:val="5"/>
        </w:numPr>
      </w:pPr>
      <w:r>
        <w:t>общий уровень развития детей;</w:t>
      </w:r>
    </w:p>
    <w:p w:rsidR="001573D6" w:rsidRDefault="0051408A" w:rsidP="001573D6">
      <w:pPr>
        <w:pStyle w:val="a3"/>
        <w:numPr>
          <w:ilvl w:val="0"/>
          <w:numId w:val="5"/>
        </w:numPr>
      </w:pPr>
      <w:r>
        <w:t xml:space="preserve">предполагаемая дальнейшая </w:t>
      </w:r>
      <w:r w:rsidR="001573D6">
        <w:t>активность, планы по изучению данной темы и ее интеграци</w:t>
      </w:r>
      <w:r w:rsidR="00370868">
        <w:t>и</w:t>
      </w:r>
      <w:r w:rsidR="001573D6">
        <w:t xml:space="preserve">  в процесс обучения;</w:t>
      </w:r>
    </w:p>
    <w:p w:rsidR="001573D6" w:rsidRDefault="001573D6" w:rsidP="001573D6">
      <w:pPr>
        <w:pStyle w:val="a3"/>
        <w:numPr>
          <w:ilvl w:val="0"/>
          <w:numId w:val="5"/>
        </w:numPr>
      </w:pPr>
      <w:r>
        <w:t>особенности помещения и обстановки, наличие технических средств обучения, в т.ч. подключение к интернету;</w:t>
      </w:r>
    </w:p>
    <w:p w:rsidR="001573D6" w:rsidRDefault="001573D6" w:rsidP="001573D6">
      <w:pPr>
        <w:pStyle w:val="a3"/>
        <w:numPr>
          <w:ilvl w:val="0"/>
          <w:numId w:val="5"/>
        </w:numPr>
      </w:pPr>
      <w:r>
        <w:t>уровень собственной подготовки.</w:t>
      </w:r>
    </w:p>
    <w:p w:rsidR="001573D6" w:rsidRDefault="001573D6" w:rsidP="001573D6">
      <w:r>
        <w:t>Материалы к уроку фактически  предлагают содержательный ресурс, на основе которого преподаватель создает  и проводит собственное занятие, дополняя его собственным опытом, методологическим инструментарием, дополняет и расширяет содержание урока и его результативность.</w:t>
      </w:r>
    </w:p>
    <w:p w:rsidR="001573D6" w:rsidRDefault="001573D6" w:rsidP="00463D13">
      <w:pPr>
        <w:pStyle w:val="1"/>
      </w:pPr>
      <w:bookmarkStart w:id="4" w:name="_Toc395746271"/>
      <w:r>
        <w:t>Общие особенности организации уроков</w:t>
      </w:r>
      <w:r w:rsidR="00CA3DDD">
        <w:t xml:space="preserve"> безопасного интернета</w:t>
      </w:r>
      <w:bookmarkEnd w:id="4"/>
    </w:p>
    <w:p w:rsidR="001573D6" w:rsidRDefault="00CA3DDD" w:rsidP="001573D6">
      <w:r>
        <w:t>При проведении уроков интернет-безопасности учитываются следующие особенности: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необходимость комплексного подхода к изучению проблематики и выработке необходимых навыков;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взрывообразное развитие технологий и фактическое отставание методик освоения этих технологий и продуктов, основанных на этих технологиях;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раннее знакомство детей с интернетом и высокотехнологичными продуктами;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миф об «отставании взрослых» в области компьютеров и интернета;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стремление детей «проверить»  взрослых «каверзными» вопросами и  оценить предлагаемый материал на основании личного опыта.</w:t>
      </w:r>
    </w:p>
    <w:p w:rsidR="00CA3DDD" w:rsidRDefault="00CA3DDD" w:rsidP="00CA3DDD">
      <w:r>
        <w:lastRenderedPageBreak/>
        <w:t xml:space="preserve">При этом на восприятие детьми информации </w:t>
      </w:r>
      <w:r w:rsidR="00705740">
        <w:t>значительное влияние оказывает опыт использования интернета и новейших технологий. В частности у детей школьного возраста отмечаются:</w:t>
      </w:r>
    </w:p>
    <w:p w:rsidR="00705740" w:rsidRDefault="00705740" w:rsidP="00705740">
      <w:pPr>
        <w:pStyle w:val="a3"/>
        <w:numPr>
          <w:ilvl w:val="0"/>
          <w:numId w:val="8"/>
        </w:numPr>
      </w:pPr>
      <w:r>
        <w:t>стремление к сокращению количества источников получения информации – «точек входа»</w:t>
      </w:r>
      <w:r>
        <w:rPr>
          <w:rStyle w:val="a6"/>
        </w:rPr>
        <w:footnoteReference w:id="1"/>
      </w:r>
      <w:r>
        <w:t>;</w:t>
      </w:r>
    </w:p>
    <w:p w:rsidR="00705740" w:rsidRDefault="00705740" w:rsidP="00705740">
      <w:pPr>
        <w:pStyle w:val="a3"/>
        <w:numPr>
          <w:ilvl w:val="0"/>
          <w:numId w:val="8"/>
        </w:numPr>
      </w:pPr>
      <w:r>
        <w:t>«клиповое» восприятие информации, приоритетность видео и простой графики (интернет-ролики, демотиваторы</w:t>
      </w:r>
      <w:r w:rsidR="006754BA">
        <w:rPr>
          <w:rStyle w:val="a6"/>
        </w:rPr>
        <w:footnoteReference w:id="2"/>
      </w:r>
      <w:r>
        <w:t>);</w:t>
      </w:r>
    </w:p>
    <w:p w:rsidR="00AC133C" w:rsidRDefault="00AC133C" w:rsidP="00705740">
      <w:pPr>
        <w:pStyle w:val="a3"/>
        <w:numPr>
          <w:ilvl w:val="0"/>
          <w:numId w:val="8"/>
        </w:numPr>
      </w:pPr>
      <w:r>
        <w:t>ф</w:t>
      </w:r>
      <w:r w:rsidR="00705740">
        <w:t>еномен «лайков», «</w:t>
      </w:r>
      <w:r w:rsidR="006754BA">
        <w:t>репос</w:t>
      </w:r>
      <w:r w:rsidR="00705740">
        <w:t>тов», и «</w:t>
      </w:r>
      <w:r w:rsidR="003364E0">
        <w:t>комме</w:t>
      </w:r>
      <w:r w:rsidR="00705740">
        <w:t>нтов»</w:t>
      </w:r>
      <w:r w:rsidR="006754BA">
        <w:rPr>
          <w:rStyle w:val="a6"/>
        </w:rPr>
        <w:footnoteReference w:id="3"/>
      </w:r>
      <w:r w:rsidR="003364E0">
        <w:t>, когда для интернет-пользователя возможность выражения отношения становится важнее самого материала и сокращается стремление к самостоятельной работе и созданию собственного материала</w:t>
      </w:r>
      <w:r>
        <w:t>;</w:t>
      </w:r>
    </w:p>
    <w:p w:rsidR="00705740" w:rsidRDefault="00AC133C" w:rsidP="00705740">
      <w:pPr>
        <w:pStyle w:val="a3"/>
        <w:numPr>
          <w:ilvl w:val="0"/>
          <w:numId w:val="8"/>
        </w:numPr>
      </w:pPr>
      <w:r>
        <w:t xml:space="preserve">около 3% родителей запрещают детям использование </w:t>
      </w:r>
      <w:r w:rsidR="003364E0">
        <w:t xml:space="preserve"> </w:t>
      </w:r>
      <w:r>
        <w:t>компьютера и интернета или ограничивают доступ до определенного возраста;</w:t>
      </w:r>
    </w:p>
    <w:p w:rsidR="00AC133C" w:rsidRDefault="00AC133C" w:rsidP="00705740">
      <w:pPr>
        <w:pStyle w:val="a3"/>
        <w:numPr>
          <w:ilvl w:val="0"/>
          <w:numId w:val="8"/>
        </w:numPr>
      </w:pPr>
      <w:r>
        <w:t>эффект «лидера» в детском коллективе, когда на опыт, мнение, знания одного ребенка ориентируются остальные.</w:t>
      </w:r>
    </w:p>
    <w:p w:rsidR="003364E0" w:rsidRDefault="003364E0" w:rsidP="003364E0">
      <w:r>
        <w:t xml:space="preserve">Эти особенности проявляются во всей деятельности детей и восприятии ими информации, но находят наиболее </w:t>
      </w:r>
      <w:r w:rsidR="00AC133C">
        <w:t>яркое выражение при обсуждении проблем, связанных с использованием интернета.</w:t>
      </w:r>
    </w:p>
    <w:p w:rsidR="00AC133C" w:rsidRDefault="00AC133C" w:rsidP="00463D13">
      <w:pPr>
        <w:pStyle w:val="1"/>
      </w:pPr>
      <w:bookmarkStart w:id="5" w:name="_Toc395746272"/>
      <w:r w:rsidRPr="00463D13">
        <w:t>Учет возрастных и психологических особенностей</w:t>
      </w:r>
      <w:bookmarkEnd w:id="5"/>
      <w:r w:rsidRPr="00463D13">
        <w:t xml:space="preserve"> </w:t>
      </w:r>
    </w:p>
    <w:p w:rsidR="00AC133C" w:rsidRDefault="00AC133C" w:rsidP="003364E0">
      <w:r>
        <w:t xml:space="preserve">Освоение материалов </w:t>
      </w:r>
      <w:r w:rsidR="00E81190">
        <w:t>данного урока требует от детей внимания, воображения и критического осмысления материала. В этой связи на первый план выходит форма занятия, которая позволяет максимально мотивировать детей к усвоению материала.</w:t>
      </w:r>
    </w:p>
    <w:p w:rsidR="00E81190" w:rsidRDefault="00E81190" w:rsidP="003364E0">
      <w:r>
        <w:t xml:space="preserve">Для детей </w:t>
      </w:r>
      <w:r w:rsidRPr="0051408A">
        <w:rPr>
          <w:b/>
        </w:rPr>
        <w:t>дошкольного и младшего школьного</w:t>
      </w:r>
      <w:r>
        <w:t xml:space="preserve"> возраста рекомендуется проведение урока в </w:t>
      </w:r>
      <w:r w:rsidR="004442DC">
        <w:t xml:space="preserve">форме игры. </w:t>
      </w:r>
      <w:r w:rsidR="001979E9">
        <w:t>При наличии возможности рекомендуется продумать:</w:t>
      </w:r>
    </w:p>
    <w:p w:rsidR="001979E9" w:rsidRDefault="0008683F" w:rsidP="001979E9">
      <w:pPr>
        <w:pStyle w:val="a3"/>
        <w:numPr>
          <w:ilvl w:val="0"/>
          <w:numId w:val="9"/>
        </w:numPr>
      </w:pPr>
      <w:r>
        <w:t>экран достаточного размера;</w:t>
      </w:r>
    </w:p>
    <w:p w:rsidR="0008683F" w:rsidRDefault="0008683F" w:rsidP="001979E9">
      <w:pPr>
        <w:pStyle w:val="a3"/>
        <w:numPr>
          <w:ilvl w:val="0"/>
          <w:numId w:val="9"/>
        </w:numPr>
      </w:pPr>
      <w:r>
        <w:t xml:space="preserve">доступ детей к </w:t>
      </w:r>
      <w:r w:rsidR="00463D13">
        <w:t xml:space="preserve">клавиатуре и </w:t>
      </w:r>
      <w:r>
        <w:t>мыши (клики при переходе внутри и между слайдами);</w:t>
      </w:r>
    </w:p>
    <w:p w:rsidR="0008683F" w:rsidRDefault="0008683F" w:rsidP="001979E9">
      <w:pPr>
        <w:pStyle w:val="a3"/>
        <w:numPr>
          <w:ilvl w:val="0"/>
          <w:numId w:val="9"/>
        </w:numPr>
      </w:pPr>
      <w:r>
        <w:t>оптимальна посадка полукругом;</w:t>
      </w:r>
    </w:p>
    <w:p w:rsidR="0008683F" w:rsidRDefault="0008683F" w:rsidP="001979E9">
      <w:pPr>
        <w:pStyle w:val="a3"/>
        <w:numPr>
          <w:ilvl w:val="0"/>
          <w:numId w:val="9"/>
        </w:numPr>
      </w:pPr>
      <w:r>
        <w:t>достаточное количество посадочных мест;</w:t>
      </w:r>
    </w:p>
    <w:p w:rsidR="0008683F" w:rsidRDefault="0008683F" w:rsidP="001979E9">
      <w:pPr>
        <w:pStyle w:val="a3"/>
        <w:numPr>
          <w:ilvl w:val="0"/>
          <w:numId w:val="9"/>
        </w:numPr>
      </w:pPr>
      <w:r>
        <w:t>возможность физической активности (встать-сесть, вз</w:t>
      </w:r>
      <w:r w:rsidR="00463D13">
        <w:t>яться за руки, передавать п</w:t>
      </w:r>
      <w:r>
        <w:t>редметы).</w:t>
      </w:r>
    </w:p>
    <w:p w:rsidR="0008683F" w:rsidRDefault="0008683F" w:rsidP="0008683F">
      <w:r>
        <w:t>Для упрощения вовлечения детей в процесс игры в материал урока введены сказочные персонажи. Материал может быть  разбит на несколько уроков (по модулям-темам)</w:t>
      </w:r>
      <w:r w:rsidR="00463D13">
        <w:t>. Объем информации сокращен в соответствии с возрастными особенностями восприятия.</w:t>
      </w:r>
    </w:p>
    <w:p w:rsidR="0008683F" w:rsidRDefault="0008683F" w:rsidP="0008683F">
      <w:r>
        <w:lastRenderedPageBreak/>
        <w:t>Для развития и закрепления материала можно использовать дополнительно – конкурс рисунков, тематический рассказ и т.д.</w:t>
      </w:r>
    </w:p>
    <w:p w:rsidR="00463D13" w:rsidRDefault="0062233E" w:rsidP="0008683F">
      <w:r>
        <w:t xml:space="preserve">Уроки для </w:t>
      </w:r>
      <w:r w:rsidRPr="0051408A">
        <w:rPr>
          <w:b/>
        </w:rPr>
        <w:t>средней и старшей школы</w:t>
      </w:r>
      <w:r>
        <w:t xml:space="preserve"> предпочтительней организовывать  в форме дискуссии. Каждый модуль урока предполагает обращение к опыту детей. Для визуализации используются </w:t>
      </w:r>
      <w:r w:rsidR="004D177B">
        <w:t xml:space="preserve">актуальные </w:t>
      </w:r>
      <w:r>
        <w:t xml:space="preserve">скриншоты (снимки экрана) и </w:t>
      </w:r>
      <w:r w:rsidR="004D177B">
        <w:t xml:space="preserve">изображения из сети интернет (личные изображения и данные деперсонифицированы и изменены), знакомые большинству активных пользователей интернета. Для поддержания </w:t>
      </w:r>
      <w:r w:rsidR="0059312C">
        <w:t>активно</w:t>
      </w:r>
      <w:r w:rsidR="004D177B">
        <w:t>сти достаточно вопроса «Кто встречал такое изображение?», «Кто с этим сталкивался?»</w:t>
      </w:r>
      <w:r w:rsidR="0059312C">
        <w:t>.</w:t>
      </w:r>
    </w:p>
    <w:p w:rsidR="0059312C" w:rsidRDefault="0059312C" w:rsidP="0008683F">
      <w:r>
        <w:t xml:space="preserve">Дополнительная информация отображена на слайдах тезисно. Например, </w:t>
      </w:r>
      <w:r w:rsidR="0051408A">
        <w:t>п</w:t>
      </w:r>
      <w:r>
        <w:t xml:space="preserve">ри рассмотрении понятия </w:t>
      </w:r>
      <w:r w:rsidR="0051408A">
        <w:t>«</w:t>
      </w:r>
      <w:r>
        <w:t>спам</w:t>
      </w:r>
      <w:r w:rsidR="0051408A">
        <w:t>»</w:t>
      </w:r>
      <w:r>
        <w:t>, этимология термина на слайде не представлена. Используется понятие «безопасный пароль», но создание безопасного пароля на слайде не отражено. Такие возможности активизации аудитории заложены в каждый модуль.</w:t>
      </w:r>
    </w:p>
    <w:p w:rsidR="0059312C" w:rsidRDefault="00175BE9" w:rsidP="0008683F">
      <w:r>
        <w:t>Дополнительные материалы  и актуализированные слайды размещаются на сайте Лиги безопасного интернета в разделе «Энциклопедия безопасности».</w:t>
      </w:r>
    </w:p>
    <w:p w:rsidR="00175BE9" w:rsidRDefault="00175BE9" w:rsidP="0008683F">
      <w:r>
        <w:t>Материалы для старшей школы представлены  максимально тезисно, с учетом возрастного восприятия.</w:t>
      </w:r>
    </w:p>
    <w:p w:rsidR="00463D13" w:rsidRDefault="00175BE9" w:rsidP="001B4BB3">
      <w:pPr>
        <w:pStyle w:val="1"/>
      </w:pPr>
      <w:bookmarkStart w:id="6" w:name="_Toc395746273"/>
      <w:r>
        <w:t>Приложения</w:t>
      </w:r>
      <w:bookmarkEnd w:id="6"/>
      <w:r>
        <w:t xml:space="preserve"> </w:t>
      </w:r>
    </w:p>
    <w:p w:rsidR="005C66DB" w:rsidRPr="005C66DB" w:rsidRDefault="001B4BB3" w:rsidP="0008683F">
      <w:r>
        <w:t>Приложения к данным методическим указаниям представлены в виде отдельный файлов на сайте Лиги безопасного интернета (</w:t>
      </w:r>
      <w:hyperlink r:id="rId10" w:history="1">
        <w:r w:rsidR="005C66DB" w:rsidRPr="00B33DA6">
          <w:rPr>
            <w:rStyle w:val="a7"/>
          </w:rPr>
          <w:t>http://www.ligainternet.ru/encyclopedia-of-security/parents-and-teachers/parents-and-teachers-detail.php?ID=3652</w:t>
        </w:r>
      </w:hyperlink>
      <w:r>
        <w:t>).</w:t>
      </w:r>
      <w:r w:rsidR="005C66DB">
        <w:t xml:space="preserve"> Материалы дорабатываются и обновляются.</w:t>
      </w:r>
    </w:p>
    <w:p w:rsidR="00680D82" w:rsidRDefault="00680D82" w:rsidP="003364E0"/>
    <w:p w:rsidR="004442DC" w:rsidRDefault="004442DC" w:rsidP="003364E0"/>
    <w:p w:rsidR="00D720DE" w:rsidRDefault="00D720DE" w:rsidP="001801F2"/>
    <w:p w:rsidR="00D720DE" w:rsidRDefault="00D720DE" w:rsidP="001801F2"/>
    <w:p w:rsidR="00681091" w:rsidRDefault="00681091" w:rsidP="001801F2"/>
    <w:p w:rsidR="002C68F8" w:rsidRDefault="002C68F8" w:rsidP="002C68F8"/>
    <w:p w:rsidR="001C61D5" w:rsidRDefault="001C61D5"/>
    <w:p w:rsidR="001C61D5" w:rsidRDefault="001C61D5">
      <w:r>
        <w:t xml:space="preserve"> </w:t>
      </w:r>
    </w:p>
    <w:p w:rsidR="005941F6" w:rsidRDefault="005941F6"/>
    <w:p w:rsidR="00E22856" w:rsidRDefault="00E22856"/>
    <w:sectPr w:rsidR="00E22856" w:rsidSect="00955999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72" w:rsidRDefault="00540272" w:rsidP="00705740">
      <w:pPr>
        <w:spacing w:after="0" w:line="240" w:lineRule="auto"/>
      </w:pPr>
      <w:r>
        <w:separator/>
      </w:r>
    </w:p>
  </w:endnote>
  <w:endnote w:type="continuationSeparator" w:id="0">
    <w:p w:rsidR="00540272" w:rsidRDefault="00540272" w:rsidP="0070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8815260"/>
      <w:docPartObj>
        <w:docPartGallery w:val="Page Numbers (Bottom of Page)"/>
        <w:docPartUnique/>
      </w:docPartObj>
    </w:sdtPr>
    <w:sdtContent>
      <w:p w:rsidR="001B4BB3" w:rsidRDefault="003171D7">
        <w:pPr>
          <w:pStyle w:val="aa"/>
          <w:jc w:val="right"/>
        </w:pPr>
        <w:r>
          <w:fldChar w:fldCharType="begin"/>
        </w:r>
        <w:r w:rsidR="001B4BB3">
          <w:instrText>PAGE   \* MERGEFORMAT</w:instrText>
        </w:r>
        <w:r>
          <w:fldChar w:fldCharType="separate"/>
        </w:r>
        <w:r w:rsidR="003F2A40">
          <w:rPr>
            <w:noProof/>
          </w:rPr>
          <w:t>2</w:t>
        </w:r>
        <w:r>
          <w:fldChar w:fldCharType="end"/>
        </w:r>
      </w:p>
    </w:sdtContent>
  </w:sdt>
  <w:p w:rsidR="001B4BB3" w:rsidRDefault="001B4B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72" w:rsidRDefault="00540272" w:rsidP="00705740">
      <w:pPr>
        <w:spacing w:after="0" w:line="240" w:lineRule="auto"/>
      </w:pPr>
      <w:r>
        <w:separator/>
      </w:r>
    </w:p>
  </w:footnote>
  <w:footnote w:type="continuationSeparator" w:id="0">
    <w:p w:rsidR="00540272" w:rsidRDefault="00540272" w:rsidP="00705740">
      <w:pPr>
        <w:spacing w:after="0" w:line="240" w:lineRule="auto"/>
      </w:pPr>
      <w:r>
        <w:continuationSeparator/>
      </w:r>
    </w:p>
  </w:footnote>
  <w:footnote w:id="1">
    <w:p w:rsidR="00705740" w:rsidRDefault="00705740" w:rsidP="003364E0">
      <w:pPr>
        <w:pStyle w:val="a4"/>
        <w:ind w:left="142" w:hanging="142"/>
      </w:pPr>
      <w:r>
        <w:rPr>
          <w:rStyle w:val="a6"/>
        </w:rPr>
        <w:footnoteRef/>
      </w:r>
      <w:r>
        <w:t xml:space="preserve"> В современном интернете основные «точки входа» - поисковая система и социальные сети. </w:t>
      </w:r>
      <w:r w:rsidR="006754BA">
        <w:t>До</w:t>
      </w:r>
      <w:r>
        <w:t>полнительные «точки входа» видеохостинг, игровой портал,</w:t>
      </w:r>
      <w:r w:rsidRPr="00705740">
        <w:t xml:space="preserve"> </w:t>
      </w:r>
      <w:r>
        <w:t>почтовый сервис, служба сообщений.</w:t>
      </w:r>
    </w:p>
  </w:footnote>
  <w:footnote w:id="2">
    <w:p w:rsidR="006754BA" w:rsidRDefault="006754BA" w:rsidP="003364E0">
      <w:pPr>
        <w:pStyle w:val="a4"/>
        <w:ind w:left="142" w:hanging="142"/>
      </w:pPr>
      <w:r>
        <w:rPr>
          <w:rStyle w:val="a6"/>
        </w:rPr>
        <w:footnoteRef/>
      </w:r>
      <w:r>
        <w:t xml:space="preserve"> </w:t>
      </w:r>
      <w:r w:rsidRPr="006754BA">
        <w:t>Демотива́тор (демотивационный постер) — изображение, состоящее из картинки в чёрной рамке и комментирующей её надписи-слогана, составленное по определённому формату.</w:t>
      </w:r>
    </w:p>
  </w:footnote>
  <w:footnote w:id="3">
    <w:p w:rsidR="006754BA" w:rsidRDefault="006754BA" w:rsidP="003364E0">
      <w:pPr>
        <w:pStyle w:val="a4"/>
        <w:ind w:left="142" w:hanging="142"/>
      </w:pPr>
      <w:r>
        <w:rPr>
          <w:rStyle w:val="a6"/>
        </w:rPr>
        <w:footnoteRef/>
      </w:r>
      <w:r>
        <w:t xml:space="preserve"> Лайк  (от англ. «Like» — «нравится», «одобряю») - это условное выражение одобрения материалу, пользователю, фотографии, выражающиеся нажатием одной кнопки. Для многих пользователей социальных сетей лайк стал смыслом создания контента.</w:t>
      </w:r>
      <w:r>
        <w:br/>
        <w:t>Репост — перемещение комментария или материала в другой проект с использованием специальных технических средств.</w:t>
      </w:r>
      <w:r w:rsidR="003364E0">
        <w:br/>
      </w:r>
      <w:r w:rsidRPr="006754BA">
        <w:t xml:space="preserve">Коммент (англ. comment — комментарий) — комментарий к посту </w:t>
      </w:r>
      <w:r w:rsidR="003364E0">
        <w:t>(материалу)</w:t>
      </w:r>
      <w:r w:rsidRPr="006754BA">
        <w:t xml:space="preserve">в </w:t>
      </w:r>
      <w:r w:rsidR="003364E0">
        <w:t>блоге</w:t>
      </w:r>
      <w:r w:rsidRPr="006754BA">
        <w:t xml:space="preserve"> или любом другом сайте</w:t>
      </w:r>
      <w:r w:rsidR="003364E0">
        <w:t>.</w:t>
      </w:r>
      <w:r w:rsidRPr="006754BA">
        <w:t xml:space="preserve"> 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F74"/>
    <w:multiLevelType w:val="hybridMultilevel"/>
    <w:tmpl w:val="D31EA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E340A"/>
    <w:multiLevelType w:val="hybridMultilevel"/>
    <w:tmpl w:val="3B0CC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238CF"/>
    <w:multiLevelType w:val="hybridMultilevel"/>
    <w:tmpl w:val="3ADA4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E30AED"/>
    <w:multiLevelType w:val="hybridMultilevel"/>
    <w:tmpl w:val="9A761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163CA5"/>
    <w:multiLevelType w:val="hybridMultilevel"/>
    <w:tmpl w:val="A5229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D320E7"/>
    <w:multiLevelType w:val="hybridMultilevel"/>
    <w:tmpl w:val="0EDEE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5B4ADB"/>
    <w:multiLevelType w:val="hybridMultilevel"/>
    <w:tmpl w:val="7976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41500"/>
    <w:multiLevelType w:val="hybridMultilevel"/>
    <w:tmpl w:val="A000A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E52C93"/>
    <w:multiLevelType w:val="hybridMultilevel"/>
    <w:tmpl w:val="A3F4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340AA"/>
    <w:multiLevelType w:val="hybridMultilevel"/>
    <w:tmpl w:val="00C0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6C3"/>
    <w:rsid w:val="000774A4"/>
    <w:rsid w:val="0008683F"/>
    <w:rsid w:val="00092383"/>
    <w:rsid w:val="001573D6"/>
    <w:rsid w:val="00175BE9"/>
    <w:rsid w:val="001801F2"/>
    <w:rsid w:val="001979E9"/>
    <w:rsid w:val="001B4BB3"/>
    <w:rsid w:val="001C61D5"/>
    <w:rsid w:val="001D3DE4"/>
    <w:rsid w:val="002829A4"/>
    <w:rsid w:val="002A1129"/>
    <w:rsid w:val="002C4F04"/>
    <w:rsid w:val="002C68F8"/>
    <w:rsid w:val="002E5F54"/>
    <w:rsid w:val="003171D7"/>
    <w:rsid w:val="003364E0"/>
    <w:rsid w:val="00370868"/>
    <w:rsid w:val="003726C3"/>
    <w:rsid w:val="003F2A40"/>
    <w:rsid w:val="004442DC"/>
    <w:rsid w:val="004612FD"/>
    <w:rsid w:val="00463D13"/>
    <w:rsid w:val="004D177B"/>
    <w:rsid w:val="0051408A"/>
    <w:rsid w:val="00540272"/>
    <w:rsid w:val="0059312C"/>
    <w:rsid w:val="005941F6"/>
    <w:rsid w:val="005B4031"/>
    <w:rsid w:val="005C4C52"/>
    <w:rsid w:val="005C66DB"/>
    <w:rsid w:val="0062233E"/>
    <w:rsid w:val="00653525"/>
    <w:rsid w:val="006745B2"/>
    <w:rsid w:val="006754BA"/>
    <w:rsid w:val="00680D82"/>
    <w:rsid w:val="00681091"/>
    <w:rsid w:val="00696102"/>
    <w:rsid w:val="006E6381"/>
    <w:rsid w:val="0070468B"/>
    <w:rsid w:val="00705740"/>
    <w:rsid w:val="00712ADB"/>
    <w:rsid w:val="007E2EDD"/>
    <w:rsid w:val="00804D1D"/>
    <w:rsid w:val="00837CA1"/>
    <w:rsid w:val="008E4C69"/>
    <w:rsid w:val="009255C7"/>
    <w:rsid w:val="00955999"/>
    <w:rsid w:val="00A7214E"/>
    <w:rsid w:val="00A87BAA"/>
    <w:rsid w:val="00AC133C"/>
    <w:rsid w:val="00BA6CAF"/>
    <w:rsid w:val="00CA3DDD"/>
    <w:rsid w:val="00D56720"/>
    <w:rsid w:val="00D720DE"/>
    <w:rsid w:val="00D92BB2"/>
    <w:rsid w:val="00E22856"/>
    <w:rsid w:val="00E55BF3"/>
    <w:rsid w:val="00E81190"/>
    <w:rsid w:val="00E83357"/>
    <w:rsid w:val="00EA1543"/>
    <w:rsid w:val="00EB0B1A"/>
    <w:rsid w:val="00F9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7"/>
  </w:style>
  <w:style w:type="paragraph" w:styleId="1">
    <w:name w:val="heading 1"/>
    <w:basedOn w:val="a"/>
    <w:next w:val="a"/>
    <w:link w:val="10"/>
    <w:uiPriority w:val="9"/>
    <w:qFormat/>
    <w:rsid w:val="00712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7057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574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574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63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5B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175BE9"/>
    <w:pPr>
      <w:spacing w:after="100"/>
    </w:pPr>
  </w:style>
  <w:style w:type="character" w:styleId="a7">
    <w:name w:val="Hyperlink"/>
    <w:basedOn w:val="a0"/>
    <w:uiPriority w:val="99"/>
    <w:unhideWhenUsed/>
    <w:rsid w:val="00175BE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B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BB3"/>
  </w:style>
  <w:style w:type="paragraph" w:styleId="aa">
    <w:name w:val="footer"/>
    <w:basedOn w:val="a"/>
    <w:link w:val="ab"/>
    <w:uiPriority w:val="99"/>
    <w:unhideWhenUsed/>
    <w:rsid w:val="001B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BB3"/>
  </w:style>
  <w:style w:type="paragraph" w:styleId="ac">
    <w:name w:val="Balloon Text"/>
    <w:basedOn w:val="a"/>
    <w:link w:val="ad"/>
    <w:uiPriority w:val="99"/>
    <w:semiHidden/>
    <w:unhideWhenUsed/>
    <w:rsid w:val="0083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7057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574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574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63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5B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175BE9"/>
    <w:pPr>
      <w:spacing w:after="100"/>
    </w:pPr>
  </w:style>
  <w:style w:type="character" w:styleId="a7">
    <w:name w:val="Hyperlink"/>
    <w:basedOn w:val="a0"/>
    <w:uiPriority w:val="99"/>
    <w:unhideWhenUsed/>
    <w:rsid w:val="00175BE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B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BB3"/>
  </w:style>
  <w:style w:type="paragraph" w:styleId="aa">
    <w:name w:val="footer"/>
    <w:basedOn w:val="a"/>
    <w:link w:val="ab"/>
    <w:uiPriority w:val="99"/>
    <w:unhideWhenUsed/>
    <w:rsid w:val="001B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BB3"/>
  </w:style>
  <w:style w:type="paragraph" w:styleId="ac">
    <w:name w:val="Balloon Text"/>
    <w:basedOn w:val="a"/>
    <w:link w:val="ad"/>
    <w:uiPriority w:val="99"/>
    <w:semiHidden/>
    <w:unhideWhenUsed/>
    <w:rsid w:val="0083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gainternet.ru/encyclopedia-of-security/parents-and-teachers/parents-and-teachers-detail.php?ID=365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0A1D-8895-4210-BDCC-5B7CC6A9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ineva</cp:lastModifiedBy>
  <cp:revision>2</cp:revision>
  <dcterms:created xsi:type="dcterms:W3CDTF">2018-09-09T13:22:00Z</dcterms:created>
  <dcterms:modified xsi:type="dcterms:W3CDTF">2018-09-09T13:22:00Z</dcterms:modified>
</cp:coreProperties>
</file>